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A7B" w:rsidRDefault="00325A7B" w:rsidP="00325A7B">
      <w:pPr>
        <w:jc w:val="center"/>
        <w:rPr>
          <w:b/>
          <w:color w:val="F79646" w:themeColor="accent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bookmarkStart w:id="0" w:name="_GoBack"/>
      <w:bookmarkEnd w:id="0"/>
    </w:p>
    <w:p w:rsidR="00325A7B" w:rsidRDefault="00325A7B" w:rsidP="00325A7B">
      <w:pPr>
        <w:jc w:val="center"/>
        <w:rPr>
          <w:b/>
          <w:color w:val="F79646" w:themeColor="accent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325A7B" w:rsidRDefault="00325A7B" w:rsidP="00325A7B">
      <w:pPr>
        <w:jc w:val="center"/>
        <w:rPr>
          <w:b/>
          <w:color w:val="F79646" w:themeColor="accent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noProof/>
        </w:rPr>
        <w:drawing>
          <wp:inline distT="0" distB="0" distL="0" distR="0" wp14:anchorId="7BB0C356" wp14:editId="4742B666">
            <wp:extent cx="1225550" cy="1227593"/>
            <wp:effectExtent l="0" t="0" r="0" b="0"/>
            <wp:docPr id="1" name="Picture 1" descr="ผลการค้นหารูปภาพสำหรับ ตราสัญลักษณ์กระทรวงสาธารณสุ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ราสัญลักษณ์กระทรวงสาธารณสุ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613" cy="125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A7B" w:rsidRDefault="00325A7B" w:rsidP="00325A7B">
      <w:pPr>
        <w:jc w:val="center"/>
        <w:rPr>
          <w:b/>
          <w:color w:val="F79646" w:themeColor="accent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325A7B" w:rsidRDefault="00325A7B" w:rsidP="00325A7B">
      <w:pPr>
        <w:jc w:val="center"/>
        <w:rPr>
          <w:b/>
          <w:color w:val="F79646" w:themeColor="accent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325A7B" w:rsidRPr="00325A7B" w:rsidRDefault="00325A7B" w:rsidP="00325A7B">
      <w:pPr>
        <w:jc w:val="center"/>
        <w:rPr>
          <w:rFonts w:ascii="Harlow Solid Italic" w:hAnsi="Harlow Solid Italic" w:cs="Arabic Transparent"/>
          <w:b/>
          <w:color w:val="F79646" w:themeColor="accent6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325A7B">
        <w:rPr>
          <w:rFonts w:ascii="Angsana New" w:hAnsi="Angsana New" w:cs="Angsana New" w:hint="cs"/>
          <w:b/>
          <w:color w:val="F79646" w:themeColor="accent6"/>
          <w:sz w:val="40"/>
          <w:szCs w:val="40"/>
          <w:cs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รายงานแผนบริหารความเสี่ยงการทุจริต</w:t>
      </w:r>
      <w:r w:rsidRPr="00325A7B">
        <w:rPr>
          <w:rFonts w:ascii="Harlow Solid Italic" w:hAnsi="Harlow Solid Italic" w:cs="Angsana New"/>
          <w:b/>
          <w:color w:val="F79646" w:themeColor="accent6"/>
          <w:sz w:val="40"/>
          <w:szCs w:val="40"/>
          <w:cs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25A7B">
        <w:rPr>
          <w:rFonts w:ascii="Angsana New" w:hAnsi="Angsana New" w:cs="Angsana New" w:hint="cs"/>
          <w:b/>
          <w:color w:val="F79646" w:themeColor="accent6"/>
          <w:sz w:val="40"/>
          <w:szCs w:val="40"/>
          <w:cs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ประจำปีงบประมาณ</w:t>
      </w:r>
      <w:r w:rsidRPr="00325A7B">
        <w:rPr>
          <w:rFonts w:ascii="Harlow Solid Italic" w:hAnsi="Harlow Solid Italic" w:cs="Arabic Transparent"/>
          <w:b/>
          <w:color w:val="F79646" w:themeColor="accent6"/>
          <w:sz w:val="40"/>
          <w:szCs w:val="40"/>
          <w:cs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2566</w:t>
      </w:r>
    </w:p>
    <w:p w:rsidR="00325A7B" w:rsidRPr="00325A7B" w:rsidRDefault="00325A7B" w:rsidP="00325A7B">
      <w:pPr>
        <w:jc w:val="center"/>
        <w:rPr>
          <w:rFonts w:ascii="Harlow Solid Italic" w:hAnsi="Harlow Solid Italic" w:cs="Arabic Transparent"/>
          <w:b/>
          <w:color w:val="F79646" w:themeColor="accent6"/>
          <w:sz w:val="40"/>
          <w:szCs w:val="40"/>
          <w:cs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325A7B">
        <w:rPr>
          <w:rFonts w:ascii="Angsana New" w:hAnsi="Angsana New" w:cs="Angsana New" w:hint="cs"/>
          <w:b/>
          <w:color w:val="F79646" w:themeColor="accent6"/>
          <w:sz w:val="40"/>
          <w:szCs w:val="40"/>
          <w:cs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โรงพยาบาลระโนด</w:t>
      </w:r>
    </w:p>
    <w:p w:rsidR="00A10321" w:rsidRDefault="002777FF">
      <w:pPr>
        <w:rPr>
          <w:rFonts w:ascii="Harlow Solid Italic" w:hAnsi="Harlow Solid Italic"/>
          <w:sz w:val="40"/>
          <w:szCs w:val="40"/>
        </w:rPr>
      </w:pPr>
    </w:p>
    <w:p w:rsidR="000336C6" w:rsidRDefault="000336C6">
      <w:pPr>
        <w:rPr>
          <w:rFonts w:ascii="Harlow Solid Italic" w:hAnsi="Harlow Solid Italic"/>
          <w:sz w:val="40"/>
          <w:szCs w:val="40"/>
        </w:rPr>
      </w:pPr>
    </w:p>
    <w:p w:rsidR="000336C6" w:rsidRDefault="000336C6">
      <w:pPr>
        <w:rPr>
          <w:rFonts w:ascii="Harlow Solid Italic" w:hAnsi="Harlow Solid Italic"/>
          <w:sz w:val="40"/>
          <w:szCs w:val="40"/>
        </w:rPr>
      </w:pPr>
    </w:p>
    <w:p w:rsidR="000336C6" w:rsidRDefault="000336C6">
      <w:pPr>
        <w:rPr>
          <w:rFonts w:ascii="Harlow Solid Italic" w:hAnsi="Harlow Solid Italic"/>
          <w:sz w:val="40"/>
          <w:szCs w:val="40"/>
        </w:rPr>
      </w:pPr>
    </w:p>
    <w:p w:rsidR="000336C6" w:rsidRDefault="000336C6">
      <w:pPr>
        <w:rPr>
          <w:rFonts w:ascii="Harlow Solid Italic" w:hAnsi="Harlow Solid Italic"/>
          <w:sz w:val="40"/>
          <w:szCs w:val="40"/>
        </w:rPr>
      </w:pPr>
    </w:p>
    <w:p w:rsidR="000336C6" w:rsidRDefault="000336C6">
      <w:pPr>
        <w:rPr>
          <w:rFonts w:ascii="Harlow Solid Italic" w:hAnsi="Harlow Solid Italic"/>
          <w:sz w:val="40"/>
          <w:szCs w:val="40"/>
        </w:rPr>
      </w:pPr>
    </w:p>
    <w:p w:rsidR="000336C6" w:rsidRDefault="000336C6">
      <w:pPr>
        <w:rPr>
          <w:rFonts w:ascii="Harlow Solid Italic" w:hAnsi="Harlow Solid Italic"/>
          <w:sz w:val="40"/>
          <w:szCs w:val="40"/>
        </w:rPr>
      </w:pPr>
    </w:p>
    <w:p w:rsidR="000336C6" w:rsidRDefault="000336C6">
      <w:pPr>
        <w:rPr>
          <w:rFonts w:ascii="Harlow Solid Italic" w:hAnsi="Harlow Solid Italic"/>
          <w:sz w:val="40"/>
          <w:szCs w:val="40"/>
        </w:rPr>
      </w:pPr>
    </w:p>
    <w:p w:rsidR="000336C6" w:rsidRDefault="000336C6">
      <w:pPr>
        <w:rPr>
          <w:rFonts w:ascii="Harlow Solid Italic" w:hAnsi="Harlow Solid Italic"/>
          <w:sz w:val="40"/>
          <w:szCs w:val="40"/>
        </w:rPr>
      </w:pPr>
    </w:p>
    <w:p w:rsidR="000336C6" w:rsidRDefault="000336C6">
      <w:pPr>
        <w:rPr>
          <w:rFonts w:ascii="Harlow Solid Italic" w:hAnsi="Harlow Solid Italic"/>
          <w:sz w:val="40"/>
          <w:szCs w:val="40"/>
        </w:rPr>
      </w:pPr>
    </w:p>
    <w:p w:rsidR="000336C6" w:rsidRPr="000336C6" w:rsidRDefault="000336C6" w:rsidP="000336C6">
      <w:pPr>
        <w:jc w:val="center"/>
        <w:rPr>
          <w:rFonts w:ascii="Harlow Solid Italic" w:hAnsi="Harlow Solid Italic"/>
          <w:b/>
          <w:bCs/>
          <w:sz w:val="40"/>
          <w:szCs w:val="40"/>
        </w:rPr>
      </w:pPr>
      <w:r w:rsidRPr="000336C6">
        <w:rPr>
          <w:rFonts w:ascii="Harlow Solid Italic" w:hAnsi="Harlow Solid Italic" w:hint="cs"/>
          <w:b/>
          <w:bCs/>
          <w:sz w:val="40"/>
          <w:szCs w:val="40"/>
          <w:cs/>
        </w:rPr>
        <w:t>คำนำ</w:t>
      </w:r>
    </w:p>
    <w:p w:rsidR="000336C6" w:rsidRDefault="000336C6">
      <w:pPr>
        <w:rPr>
          <w:rFonts w:ascii="Harlow Solid Italic" w:hAnsi="Harlow Solid Italic"/>
          <w:sz w:val="36"/>
          <w:szCs w:val="36"/>
        </w:rPr>
      </w:pPr>
      <w:r w:rsidRPr="000336C6">
        <w:rPr>
          <w:rFonts w:ascii="Harlow Solid Italic" w:hAnsi="Harlow Solid Italic" w:hint="cs"/>
          <w:sz w:val="36"/>
          <w:szCs w:val="36"/>
          <w:cs/>
        </w:rPr>
        <w:t xml:space="preserve">          โรงพยาบาลระโนดได้จัดทำรายงานแผนบริหารความเสี่ยงการทุจริตของการดำเนินงานหรือการปฏิบัติหน้าที่ ที่อาจก่อให้เกิดความเสี่ยงต่อการทุจริต ประจำปีงบประมาณ 2566  มีรายละเอียดตามเอกสารแนบ </w:t>
      </w:r>
    </w:p>
    <w:p w:rsidR="000336C6" w:rsidRDefault="000336C6">
      <w:pPr>
        <w:rPr>
          <w:rFonts w:ascii="Harlow Solid Italic" w:hAnsi="Harlow Solid Italic"/>
          <w:sz w:val="36"/>
          <w:szCs w:val="36"/>
        </w:rPr>
      </w:pPr>
    </w:p>
    <w:p w:rsidR="000336C6" w:rsidRDefault="000336C6">
      <w:pPr>
        <w:rPr>
          <w:rFonts w:ascii="Harlow Solid Italic" w:hAnsi="Harlow Solid Italic"/>
          <w:sz w:val="36"/>
          <w:szCs w:val="36"/>
        </w:rPr>
      </w:pPr>
    </w:p>
    <w:p w:rsidR="000336C6" w:rsidRDefault="000336C6">
      <w:pPr>
        <w:rPr>
          <w:rFonts w:ascii="Harlow Solid Italic" w:hAnsi="Harlow Solid Italic"/>
          <w:sz w:val="36"/>
          <w:szCs w:val="36"/>
        </w:rPr>
      </w:pPr>
    </w:p>
    <w:p w:rsidR="000336C6" w:rsidRDefault="000336C6">
      <w:pPr>
        <w:rPr>
          <w:rFonts w:ascii="Harlow Solid Italic" w:hAnsi="Harlow Solid Italic"/>
          <w:sz w:val="36"/>
          <w:szCs w:val="36"/>
        </w:rPr>
      </w:pPr>
    </w:p>
    <w:p w:rsidR="000336C6" w:rsidRDefault="000336C6">
      <w:pPr>
        <w:rPr>
          <w:rFonts w:ascii="Harlow Solid Italic" w:hAnsi="Harlow Solid Italic"/>
          <w:sz w:val="36"/>
          <w:szCs w:val="36"/>
        </w:rPr>
      </w:pPr>
    </w:p>
    <w:p w:rsidR="000336C6" w:rsidRDefault="000336C6">
      <w:pPr>
        <w:rPr>
          <w:rFonts w:ascii="Harlow Solid Italic" w:hAnsi="Harlow Solid Italic"/>
          <w:sz w:val="36"/>
          <w:szCs w:val="36"/>
        </w:rPr>
      </w:pPr>
    </w:p>
    <w:p w:rsidR="000336C6" w:rsidRDefault="000336C6">
      <w:pPr>
        <w:rPr>
          <w:rFonts w:ascii="Harlow Solid Italic" w:hAnsi="Harlow Solid Italic"/>
          <w:sz w:val="36"/>
          <w:szCs w:val="36"/>
        </w:rPr>
      </w:pPr>
    </w:p>
    <w:p w:rsidR="000336C6" w:rsidRDefault="000336C6">
      <w:pPr>
        <w:rPr>
          <w:rFonts w:ascii="Harlow Solid Italic" w:hAnsi="Harlow Solid Italic"/>
          <w:sz w:val="36"/>
          <w:szCs w:val="36"/>
        </w:rPr>
      </w:pPr>
    </w:p>
    <w:p w:rsidR="000336C6" w:rsidRDefault="000336C6">
      <w:pPr>
        <w:rPr>
          <w:rFonts w:ascii="Harlow Solid Italic" w:hAnsi="Harlow Solid Italic"/>
          <w:sz w:val="36"/>
          <w:szCs w:val="36"/>
        </w:rPr>
      </w:pPr>
    </w:p>
    <w:p w:rsidR="000336C6" w:rsidRDefault="000336C6">
      <w:pPr>
        <w:rPr>
          <w:rFonts w:ascii="Harlow Solid Italic" w:hAnsi="Harlow Solid Italic"/>
          <w:sz w:val="36"/>
          <w:szCs w:val="36"/>
        </w:rPr>
      </w:pPr>
    </w:p>
    <w:p w:rsidR="000336C6" w:rsidRDefault="000336C6">
      <w:pPr>
        <w:rPr>
          <w:rFonts w:ascii="Harlow Solid Italic" w:hAnsi="Harlow Solid Italic"/>
          <w:sz w:val="36"/>
          <w:szCs w:val="36"/>
        </w:rPr>
      </w:pPr>
    </w:p>
    <w:p w:rsidR="000336C6" w:rsidRDefault="000336C6">
      <w:pPr>
        <w:rPr>
          <w:rFonts w:ascii="Harlow Solid Italic" w:hAnsi="Harlow Solid Italic"/>
          <w:sz w:val="36"/>
          <w:szCs w:val="36"/>
        </w:rPr>
      </w:pPr>
    </w:p>
    <w:p w:rsidR="000336C6" w:rsidRDefault="000336C6">
      <w:pPr>
        <w:rPr>
          <w:rFonts w:ascii="Harlow Solid Italic" w:hAnsi="Harlow Solid Italic"/>
          <w:sz w:val="36"/>
          <w:szCs w:val="36"/>
        </w:rPr>
      </w:pPr>
    </w:p>
    <w:p w:rsidR="000336C6" w:rsidRPr="000336C6" w:rsidRDefault="000336C6" w:rsidP="000336C6">
      <w:pPr>
        <w:jc w:val="center"/>
        <w:rPr>
          <w:rFonts w:ascii="Harlow Solid Italic" w:hAnsi="Harlow Solid Italic"/>
          <w:b/>
          <w:bCs/>
          <w:sz w:val="40"/>
          <w:szCs w:val="40"/>
        </w:rPr>
      </w:pPr>
      <w:r w:rsidRPr="000336C6">
        <w:rPr>
          <w:rFonts w:ascii="Harlow Solid Italic" w:hAnsi="Harlow Solid Italic" w:hint="cs"/>
          <w:b/>
          <w:bCs/>
          <w:sz w:val="40"/>
          <w:szCs w:val="40"/>
          <w:cs/>
        </w:rPr>
        <w:lastRenderedPageBreak/>
        <w:t>สารบัญ</w:t>
      </w:r>
    </w:p>
    <w:p w:rsidR="000336C6" w:rsidRPr="00497997" w:rsidRDefault="000336C6">
      <w:pPr>
        <w:rPr>
          <w:rFonts w:ascii="Harlow Solid Italic" w:hAnsi="Harlow Solid Italic"/>
          <w:b/>
          <w:bCs/>
          <w:sz w:val="36"/>
          <w:szCs w:val="36"/>
        </w:rPr>
      </w:pPr>
      <w:r w:rsidRPr="00497997">
        <w:rPr>
          <w:rFonts w:ascii="Harlow Solid Italic" w:hAnsi="Harlow Solid Italic" w:hint="cs"/>
          <w:b/>
          <w:bCs/>
          <w:sz w:val="36"/>
          <w:szCs w:val="36"/>
          <w:cs/>
        </w:rPr>
        <w:t xml:space="preserve">                   เรื่อง                                       </w:t>
      </w:r>
      <w:r w:rsidR="00497997">
        <w:rPr>
          <w:rFonts w:ascii="Harlow Solid Italic" w:hAnsi="Harlow Solid Italic" w:hint="cs"/>
          <w:b/>
          <w:bCs/>
          <w:sz w:val="36"/>
          <w:szCs w:val="36"/>
          <w:cs/>
        </w:rPr>
        <w:t xml:space="preserve"> </w:t>
      </w:r>
      <w:r w:rsidRPr="00497997">
        <w:rPr>
          <w:rFonts w:ascii="Harlow Solid Italic" w:hAnsi="Harlow Solid Italic" w:hint="cs"/>
          <w:b/>
          <w:bCs/>
          <w:sz w:val="36"/>
          <w:szCs w:val="36"/>
          <w:cs/>
        </w:rPr>
        <w:t xml:space="preserve">                         หน้า</w:t>
      </w:r>
    </w:p>
    <w:p w:rsidR="000336C6" w:rsidRDefault="000336C6">
      <w:pPr>
        <w:rPr>
          <w:rFonts w:ascii="Harlow Solid Italic" w:hAnsi="Harlow Solid Italic"/>
          <w:sz w:val="36"/>
          <w:szCs w:val="36"/>
        </w:rPr>
      </w:pPr>
      <w:r>
        <w:rPr>
          <w:rFonts w:ascii="Harlow Solid Italic" w:hAnsi="Harlow Solid Italic" w:hint="cs"/>
          <w:sz w:val="36"/>
          <w:szCs w:val="36"/>
          <w:cs/>
        </w:rPr>
        <w:t>1.</w:t>
      </w:r>
      <w:r w:rsidR="00497997">
        <w:rPr>
          <w:rFonts w:ascii="Harlow Solid Italic" w:hAnsi="Harlow Solid Italic" w:hint="cs"/>
          <w:sz w:val="36"/>
          <w:szCs w:val="36"/>
          <w:cs/>
        </w:rPr>
        <w:t xml:space="preserve"> ตารางที่ 1 ตารางระบุความเสี่ยง                                                                1</w:t>
      </w:r>
    </w:p>
    <w:p w:rsidR="00497997" w:rsidRDefault="00497997">
      <w:pPr>
        <w:rPr>
          <w:rFonts w:ascii="Harlow Solid Italic" w:hAnsi="Harlow Solid Italic"/>
          <w:sz w:val="36"/>
          <w:szCs w:val="36"/>
        </w:rPr>
      </w:pPr>
      <w:r>
        <w:rPr>
          <w:rFonts w:ascii="Harlow Solid Italic" w:hAnsi="Harlow Solid Italic" w:hint="cs"/>
          <w:sz w:val="36"/>
          <w:szCs w:val="36"/>
          <w:cs/>
        </w:rPr>
        <w:t>2. ตารางที่ 2 ตารางแสดงสถานะความเสี่ยง                                                    2</w:t>
      </w:r>
    </w:p>
    <w:p w:rsidR="00497997" w:rsidRDefault="00497997">
      <w:pPr>
        <w:rPr>
          <w:rFonts w:asciiTheme="minorBidi" w:hAnsiTheme="minorBidi"/>
          <w:sz w:val="36"/>
          <w:szCs w:val="36"/>
        </w:rPr>
      </w:pPr>
      <w:r>
        <w:rPr>
          <w:rFonts w:ascii="Harlow Solid Italic" w:hAnsi="Harlow Solid Italic" w:hint="cs"/>
          <w:sz w:val="36"/>
          <w:szCs w:val="36"/>
          <w:cs/>
        </w:rPr>
        <w:t xml:space="preserve">3. ตารางที่ 3 </w:t>
      </w:r>
      <w:r>
        <w:rPr>
          <w:rFonts w:asciiTheme="minorBidi" w:hAnsiTheme="minorBidi"/>
          <w:sz w:val="36"/>
          <w:szCs w:val="36"/>
        </w:rPr>
        <w:t xml:space="preserve">SCORING </w:t>
      </w:r>
      <w:r>
        <w:rPr>
          <w:rFonts w:asciiTheme="minorBidi" w:hAnsiTheme="minorBidi" w:hint="cs"/>
          <w:sz w:val="36"/>
          <w:szCs w:val="36"/>
          <w:cs/>
        </w:rPr>
        <w:t>ทะเบียนข้อมูลที่ต้องเฝ้าระวัง 2 มิติ                            3</w:t>
      </w:r>
    </w:p>
    <w:p w:rsidR="00497997" w:rsidRDefault="00497997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cs/>
        </w:rPr>
        <w:t>4. ตารางที่ 4 ตารางแสดงการประเมินการควบคุมความเสี่ยง                            4</w:t>
      </w:r>
    </w:p>
    <w:p w:rsidR="00497997" w:rsidRDefault="00497997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cs/>
        </w:rPr>
        <w:t>5. ตารางที่ 5 ตารางแผนบริหารความเสี่ยง                                                       5</w:t>
      </w:r>
    </w:p>
    <w:p w:rsidR="00497997" w:rsidRDefault="00497997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cs/>
        </w:rPr>
        <w:t>6.ขั้นตอนที่ 6 การจัดทำรายงานผลการเฝ้าระวัง                                               6</w:t>
      </w:r>
    </w:p>
    <w:p w:rsidR="00497997" w:rsidRDefault="00497997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cs/>
        </w:rPr>
        <w:t>7. ขั้นตอนที่ 7 ตารางจัดทำระบบความเสี่ยง                                                     7</w:t>
      </w:r>
    </w:p>
    <w:p w:rsidR="00497997" w:rsidRPr="00497997" w:rsidRDefault="00497997">
      <w:pPr>
        <w:rPr>
          <w:rFonts w:asciiTheme="minorBidi" w:hAnsiTheme="minorBidi"/>
          <w:sz w:val="36"/>
          <w:szCs w:val="36"/>
          <w:cs/>
        </w:rPr>
      </w:pPr>
      <w:r>
        <w:rPr>
          <w:rFonts w:asciiTheme="minorBidi" w:hAnsiTheme="minorBidi" w:hint="cs"/>
          <w:sz w:val="36"/>
          <w:szCs w:val="36"/>
          <w:cs/>
        </w:rPr>
        <w:t>8. ตารางที่ 8 ตารางรายงานการบริหารความเสี่ยง                                             8</w:t>
      </w:r>
    </w:p>
    <w:sectPr w:rsidR="00497997" w:rsidRPr="004979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7B"/>
    <w:rsid w:val="000336C6"/>
    <w:rsid w:val="002777FF"/>
    <w:rsid w:val="00325A7B"/>
    <w:rsid w:val="0048711D"/>
    <w:rsid w:val="00497997"/>
    <w:rsid w:val="00797C61"/>
    <w:rsid w:val="00950848"/>
    <w:rsid w:val="00A164FF"/>
    <w:rsid w:val="00DD44DC"/>
    <w:rsid w:val="00F0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F6F72C-A3D1-46B9-A28A-75753CF5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A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5A7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2023-02-16T08:50:00Z</cp:lastPrinted>
  <dcterms:created xsi:type="dcterms:W3CDTF">2025-03-04T04:57:00Z</dcterms:created>
  <dcterms:modified xsi:type="dcterms:W3CDTF">2025-03-04T04:57:00Z</dcterms:modified>
</cp:coreProperties>
</file>